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both"/>
        <w:rPr>
          <w:rFonts w:ascii="仿宋_GB2312" w:eastAsia="仿宋_GB2312" w:cs="方正小标宋简体" w:hint="eastAsia"/>
          <w:bCs/>
          <w:kern w:val="0"/>
          <w:sz w:val="32"/>
          <w:szCs w:val="32"/>
        </w:rPr>
      </w:pPr>
      <w:r>
        <w:rPr>
          <w:rFonts w:ascii="仿宋_GB2312" w:eastAsia="仿宋_GB2312" w:cs="方正小标宋简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cs="方正小标宋简体"/>
          <w:bCs/>
          <w:kern w:val="0"/>
          <w:sz w:val="32"/>
          <w:szCs w:val="32"/>
        </w:rPr>
        <w:t>3</w:t>
      </w:r>
    </w:p>
    <w:p>
      <w:pPr>
        <w:ind w:firstLineChars="800" w:firstLine="3520"/>
        <w:jc w:val="both"/>
        <w:rPr>
          <w:rFonts w:ascii="方正小标宋简体" w:eastAsia="方正小标宋简体" w:cs="方正小标宋简体" w:hint="eastAsia"/>
          <w:bCs/>
          <w:kern w:val="0"/>
          <w:sz w:val="44"/>
          <w:szCs w:val="44"/>
          <w:lang w:eastAsia="zh-CN"/>
        </w:rPr>
      </w:pPr>
      <w:r>
        <w:rPr>
          <w:rFonts w:ascii="方正小标宋简体" w:eastAsia="方正小标宋简体" w:cs="方正小标宋简体" w:hint="eastAsia"/>
          <w:bCs/>
          <w:kern w:val="0"/>
          <w:sz w:val="44"/>
          <w:szCs w:val="44"/>
        </w:rPr>
        <w:t>报价</w:t>
      </w:r>
      <w:r>
        <w:rPr>
          <w:rFonts w:ascii="方正小标宋简体" w:eastAsia="方正小标宋简体" w:cs="方正小标宋简体" w:hint="eastAsia"/>
          <w:bCs/>
          <w:kern w:val="0"/>
          <w:sz w:val="44"/>
          <w:szCs w:val="44"/>
          <w:lang w:eastAsia="zh-CN"/>
        </w:rPr>
        <w:t>表</w:t>
      </w:r>
    </w:p>
    <w:p>
      <w:pPr>
        <w:spacing w:line="580" w:lineRule="exact"/>
        <w:jc w:val="center"/>
        <w:rPr>
          <w:rFonts w:ascii="方正小标宋简体" w:eastAsia="方正小标宋简体" w:cs="方正小标宋简体" w:hint="eastAsia"/>
          <w:bCs/>
          <w:kern w:val="0"/>
          <w:sz w:val="44"/>
          <w:szCs w:val="44"/>
        </w:rPr>
      </w:pPr>
    </w:p>
    <w:tbl>
      <w:tblPr>
        <w:jc w:val="left"/>
        <w:tblInd w:w="-251" w:type="dxa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6"/>
        <w:gridCol w:w="3044"/>
        <w:gridCol w:w="1065"/>
        <w:gridCol w:w="855"/>
        <w:gridCol w:w="1680"/>
        <w:gridCol w:w="600"/>
      </w:tblGrid>
      <w:tr>
        <w:trPr>
          <w:cantSplit/>
          <w:trHeight w:val="972"/>
        </w:trPr>
        <w:tc>
          <w:tcPr>
            <w:tcW w:w="720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宋体" w:cs="Times New Roman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宋体" w:cs="Times New Roman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序号</w:t>
            </w:r>
          </w:p>
        </w:tc>
        <w:tc>
          <w:tcPr>
            <w:tcW w:w="1516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服务</w:t>
            </w:r>
            <w:r>
              <w:rPr>
                <w:rFonts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（货物）</w:t>
            </w:r>
            <w:r>
              <w:rPr>
                <w:rFonts w:ascii="宋体" w:eastAsia="Arial" w:cs="Times New Roman" w:hAnsi="宋体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名称</w:t>
            </w:r>
          </w:p>
        </w:tc>
        <w:tc>
          <w:tcPr>
            <w:tcW w:w="3044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内容和要求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数量</w:t>
            </w:r>
          </w:p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  <w:highlight w:val="auto"/>
              </w:rPr>
              <w:t>①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单价</w:t>
            </w:r>
            <w:r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(</w:t>
            </w: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元</w:t>
            </w:r>
            <w:r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)</w:t>
            </w:r>
          </w:p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②</w:t>
            </w:r>
          </w:p>
        </w:tc>
        <w:tc>
          <w:tcPr>
            <w:tcW w:w="1680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单项合价（元）</w:t>
            </w:r>
          </w:p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③＝①×②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 w:val="0"/>
              <w:jc w:val="center"/>
              <w:rPr>
                <w:rFonts w:ascii="宋体" w:eastAsia="Arial" w:cs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  <w:r>
              <w:rPr>
                <w:rFonts w:ascii="宋体" w:eastAsia="Arial" w:cs="Times New Roman" w:hAnsi="宋体" w:hint="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  <w:t>备注</w:t>
            </w:r>
          </w:p>
        </w:tc>
      </w:tr>
      <w:tr>
        <w:trPr>
          <w:cantSplit/>
          <w:trHeight w:val="487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  <w:r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</w:tr>
      <w:tr>
        <w:trPr>
          <w:cantSplit/>
          <w:trHeight w:val="478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  <w:r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</w:tr>
      <w:tr>
        <w:trPr>
          <w:cantSplit/>
          <w:trHeight w:val="483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  <w:r>
              <w:rPr>
                <w:rFonts w:ascii="宋体" w:eastAsia="Arial" w:cs="Times New Roman" w:hAnsi="宋体" w:hint="eastAsia"/>
                <w:color w:val="auto"/>
                <w:kern w:val="0"/>
                <w:sz w:val="24"/>
                <w:highlight w:val="auto"/>
              </w:rPr>
              <w:t>…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="宋体" w:eastAsia="Arial" w:cs="Times New Roman" w:hAnsi="宋体"/>
                <w:color w:val="auto"/>
                <w:kern w:val="0"/>
                <w:sz w:val="24"/>
                <w:highlight w:val="auto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widowControl w:val="0"/>
              <w:jc w:val="both"/>
              <w:rPr>
                <w:rFonts w:ascii="宋体" w:eastAsia="Arial" w:cs="Times New Roman" w:hAnsi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  <w:highlight w:val="auto"/>
              </w:rPr>
            </w:pPr>
          </w:p>
        </w:tc>
      </w:tr>
      <w:tr>
        <w:trPr>
          <w:cantSplit/>
          <w:trHeight w:val="546"/>
        </w:trPr>
        <w:tc>
          <w:tcPr>
            <w:tcW w:w="9480" w:type="dxa"/>
            <w:gridSpan w:val="7"/>
            <w:noWrap/>
            <w:vAlign w:val="center"/>
          </w:tcPr>
          <w:p>
            <w:pPr>
              <w:widowControl w:val="0"/>
              <w:jc w:val="both"/>
              <w:rPr>
                <w:rFonts w:ascii="仿宋_GB2312" w:eastAsia="仿宋_GB2312" w:cs="Times New Roman" w:hint="eastAsia"/>
                <w:color w:val="auto"/>
                <w:spacing w:val="-6"/>
                <w:kern w:val="0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Times New Roman" w:hint="eastAsia"/>
                <w:color w:val="auto"/>
                <w:kern w:val="0"/>
                <w:sz w:val="28"/>
                <w:szCs w:val="28"/>
                <w:lang w:val="en-US" w:eastAsia="zh-CN" w:bidi="ar-SA"/>
                <w:highlight w:val="auto"/>
              </w:rPr>
              <w:t>报价合计（包含税费等所有费用）：（大写）人民币      （￥        元）</w:t>
            </w:r>
          </w:p>
        </w:tc>
      </w:tr>
      <w:tr>
        <w:trPr>
          <w:cantSplit/>
          <w:trHeight w:val="624"/>
        </w:trPr>
        <w:tc>
          <w:tcPr>
            <w:tcW w:w="9480" w:type="dxa"/>
            <w:gridSpan w:val="7"/>
            <w:noWrap/>
            <w:vAlign w:val="center"/>
          </w:tcPr>
          <w:p>
            <w:pPr>
              <w:widowControl w:val="0"/>
              <w:jc w:val="left"/>
              <w:rPr>
                <w:rFonts w:ascii="仿宋_GB2312" w:eastAsia="仿宋_GB2312" w:cs="Times New Roman" w:hint="eastAsia"/>
                <w:color w:val="auto"/>
                <w:spacing w:val="-6"/>
                <w:kern w:val="0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宋体" w:hint="eastAsia"/>
                <w:color w:val="auto"/>
                <w:kern w:val="2"/>
                <w:sz w:val="28"/>
                <w:szCs w:val="28"/>
                <w:lang w:val="en-US" w:eastAsia="zh-CN" w:bidi="ar-SA"/>
                <w:highlight w:val="auto"/>
              </w:rPr>
              <w:t>报价人（公章）：</w:t>
            </w:r>
          </w:p>
        </w:tc>
      </w:tr>
      <w:tr>
        <w:trPr>
          <w:cantSplit/>
          <w:trHeight w:val="624"/>
        </w:trPr>
        <w:tc>
          <w:tcPr>
            <w:tcW w:w="9480" w:type="dxa"/>
            <w:gridSpan w:val="7"/>
            <w:noWrap/>
            <w:vAlign w:val="center"/>
          </w:tcPr>
          <w:p>
            <w:pPr>
              <w:widowControl w:val="0"/>
              <w:jc w:val="left"/>
              <w:rPr>
                <w:rFonts w:ascii="仿宋_GB2312" w:eastAsia="仿宋_GB2312" w:cs="Times New Roman" w:hint="eastAsia"/>
                <w:color w:val="auto"/>
                <w:spacing w:val="-6"/>
                <w:kern w:val="0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宋体" w:hint="eastAsia"/>
                <w:color w:val="auto"/>
                <w:kern w:val="2"/>
                <w:sz w:val="28"/>
                <w:szCs w:val="28"/>
                <w:lang w:val="en-US" w:eastAsia="zh-CN" w:bidi="ar-SA"/>
                <w:highlight w:val="auto"/>
              </w:rPr>
              <w:t>法定代表人或其委托代理人（签字或盖章）：</w:t>
            </w:r>
          </w:p>
        </w:tc>
      </w:tr>
      <w:tr>
        <w:trPr>
          <w:cantSplit/>
          <w:trHeight w:val="624"/>
        </w:trPr>
        <w:tc>
          <w:tcPr>
            <w:tcW w:w="9480" w:type="dxa"/>
            <w:gridSpan w:val="7"/>
            <w:noWrap/>
            <w:vAlign w:val="center"/>
          </w:tcPr>
          <w:p>
            <w:pPr>
              <w:widowControl w:val="0"/>
              <w:jc w:val="left"/>
              <w:rPr>
                <w:rFonts w:ascii="仿宋_GB2312" w:eastAsia="仿宋_GB2312" w:cs="Times New Roman" w:hint="eastAsia"/>
                <w:color w:val="auto"/>
                <w:spacing w:val="-6"/>
                <w:kern w:val="0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宋体" w:hint="eastAsia"/>
                <w:color w:val="auto"/>
                <w:kern w:val="2"/>
                <w:sz w:val="28"/>
                <w:szCs w:val="28"/>
                <w:lang w:val="en-US" w:eastAsia="zh-CN" w:bidi="ar-SA"/>
                <w:highlight w:val="auto"/>
              </w:rPr>
              <w:t>日 期：</w:t>
            </w:r>
          </w:p>
        </w:tc>
      </w:tr>
    </w:tbl>
    <w:p>
      <w:pPr>
        <w:spacing w:line="500" w:lineRule="exact"/>
        <w:ind w:leftChars="7" w:left="17" w:firstLineChars="168" w:firstLine="470"/>
        <w:rPr>
          <w:rFonts w:ascii="仿宋_GB2312" w:eastAsia="仿宋_GB2312" w:cs="宋体" w:hint="eastAsia"/>
          <w:color w:val="auto"/>
          <w:kern w:val="0"/>
          <w:sz w:val="28"/>
          <w:szCs w:val="28"/>
          <w:lang w:val="en-US" w:eastAsia="zh-CN"/>
          <w:highlight w:val="auto"/>
        </w:rPr>
      </w:pPr>
      <w:r>
        <w:rPr>
          <w:rFonts w:ascii="仿宋_GB2312" w:eastAsia="仿宋_GB2312" w:cs="宋体" w:hint="eastAsia"/>
          <w:b/>
          <w:bCs/>
          <w:color w:val="auto"/>
          <w:kern w:val="0"/>
          <w:sz w:val="28"/>
          <w:szCs w:val="28"/>
          <w:lang w:val="en-US" w:eastAsia="zh-CN"/>
          <w:highlight w:val="auto"/>
        </w:rPr>
        <w:t>注：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lang w:val="en-US" w:eastAsia="zh-CN"/>
          <w:highlight w:val="auto"/>
        </w:rPr>
        <w:t>1.表格内容均须按要求填写并盖章，不得留空（备注栏无备注内容的，应填“无”），否则按报价无效处理。</w:t>
      </w:r>
    </w:p>
    <w:p>
      <w:pPr>
        <w:spacing w:line="500" w:lineRule="exact"/>
        <w:ind w:leftChars="7" w:left="17" w:firstLineChars="168" w:firstLine="470"/>
        <w:rPr>
          <w:rFonts w:ascii="仿宋_GB2312" w:eastAsia="仿宋_GB2312" w:cs="宋体" w:hint="eastAsia"/>
          <w:b/>
          <w:color w:val="auto"/>
          <w:kern w:val="0"/>
          <w:sz w:val="28"/>
          <w:szCs w:val="28"/>
          <w:highlight w:val="auto"/>
        </w:rPr>
      </w:pPr>
      <w:r>
        <w:rPr>
          <w:rFonts w:ascii="仿宋_GB2312" w:eastAsia="仿宋_GB2312" w:cs="宋体" w:hint="eastAsia"/>
          <w:color w:val="auto"/>
          <w:kern w:val="0"/>
          <w:sz w:val="28"/>
          <w:szCs w:val="28"/>
          <w:lang w:val="en-US" w:eastAsia="zh-CN"/>
          <w:highlight w:val="auto"/>
        </w:rPr>
        <w:t>2.供应商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highlight w:val="auto"/>
        </w:rPr>
        <w:t>必须就“采购需求一览表”中服务内容作完整唯一报价，否则，其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lang w:eastAsia="zh-CN"/>
          <w:highlight w:val="auto"/>
        </w:rPr>
        <w:t>报价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highlight w:val="auto"/>
        </w:rPr>
        <w:t>将被拒绝。响应文件只允许有一个报价，有选择的或有条件的报价将不予接受。</w:t>
      </w:r>
    </w:p>
    <w:p>
      <w:pPr>
        <w:spacing w:line="500" w:lineRule="exact"/>
        <w:ind w:leftChars="7" w:left="17" w:firstLineChars="168" w:firstLine="470"/>
        <w:rPr>
          <w:rFonts w:ascii="仿宋_GB2312" w:eastAsia="仿宋_GB2312" w:cs="宋体" w:hint="eastAsia"/>
          <w:color w:val="auto"/>
          <w:kern w:val="0"/>
          <w:sz w:val="28"/>
          <w:szCs w:val="28"/>
          <w:highlight w:val="auto"/>
        </w:rPr>
      </w:pPr>
      <w:r>
        <w:rPr>
          <w:rFonts w:ascii="仿宋_GB2312" w:eastAsia="仿宋_GB2312" w:cs="宋体" w:hint="eastAsia"/>
          <w:color w:val="auto"/>
          <w:kern w:val="0"/>
          <w:sz w:val="28"/>
          <w:szCs w:val="28"/>
          <w:lang w:val="en-US" w:eastAsia="zh-CN"/>
          <w:highlight w:val="auto"/>
        </w:rPr>
        <w:t>3.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highlight w:val="auto"/>
        </w:rPr>
        <w:t>报价表须由法定代表人或委托代理人签名（或盖章）并加盖供应商公章。报价若此表由多页构成的，需逐页加盖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lang w:eastAsia="zh-CN"/>
          <w:highlight w:val="auto"/>
        </w:rPr>
        <w:t>报价人</w:t>
      </w:r>
      <w:r>
        <w:rPr>
          <w:rFonts w:ascii="仿宋_GB2312" w:eastAsia="仿宋_GB2312" w:cs="宋体" w:hint="eastAsia"/>
          <w:color w:val="auto"/>
          <w:kern w:val="0"/>
          <w:sz w:val="28"/>
          <w:szCs w:val="28"/>
          <w:highlight w:val="auto"/>
        </w:rPr>
        <w:t>公章并由法定代表人或委托代理人签名。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rPr>
          <w:rFonts w:ascii="仿宋_GB2312" w:eastAsia="仿宋_GB2312" w:cs="仿宋_GB2312" w:hint="eastAsia"/>
          <w:b w:val="0"/>
          <w:bCs w:val="0"/>
          <w:kern w:val="0"/>
          <w:sz w:val="28"/>
          <w:szCs w:val="28"/>
          <w:lang w:val="en-US" w:eastAsia="zh-CN" w:bidi="hi-IN"/>
        </w:rPr>
      </w:pPr>
    </w:p>
    <w:p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296</Words>
  <Characters>299</Characters>
  <Lines>53</Lines>
  <Paragraphs>22</Paragraphs>
  <CharactersWithSpaces>314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王代琨</dc:creator>
  <cp:lastModifiedBy>王代琨</cp:lastModifiedBy>
  <cp:revision>1</cp:revision>
  <dcterms:created xsi:type="dcterms:W3CDTF">2025-11-05T03:10:02Z</dcterms:created>
  <dcterms:modified xsi:type="dcterms:W3CDTF">2025-11-05T03:10:37Z</dcterms:modified>
</cp:coreProperties>
</file>