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eastAsia="方正小标宋简体"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广西第二类医疗器械优先审批申请表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jc w:val="cent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300"/>
        <w:gridCol w:w="2300"/>
        <w:gridCol w:w="2300"/>
      </w:tblGrid>
      <w:t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注册申请人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rPr>
          <w:trHeight w:val="1018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型号/规格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rPr>
          <w:trHeight w:val="1022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rPr>
          <w:trHeight w:val="4604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优先审批理由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注：说明该项目优先审批的理由，相关依据可作为附件一并提交。</w:t>
            </w:r>
          </w:p>
        </w:tc>
      </w:tr>
      <w:tr>
        <w:trPr>
          <w:trHeight w:val="930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rPr>
          <w:trHeight w:val="274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注册申请人签章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2819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审评中心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审核意见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3277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审批注册处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7144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分管局领导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w:type="default" r:id="rId2"/>
      <w:footerReference w:type="even" r:id="rId3"/>
      <w:pgSz w:w="11906" w:h="16838"/>
      <w:pgMar w:top="1418" w:right="1531" w:bottom="1418" w:left="1531" w:header="851" w:footer="113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  <w:wordWrap w:val="0"/>
      <w:ind w:rightChars="161" w:right="338"/>
      <w:jc w:val="right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 xml:space="preserve">—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3</w:t>
    </w:r>
    <w:r>
      <w:rPr>
        <w:rFonts w:ascii="宋体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 xml:space="preserve"> —</w:t>
    </w:r>
  </w:p>
  <w:p>
    <w:pPr>
      <w:pStyle w:val="33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  <w:ind w:left="424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>—</w:t>
    </w:r>
    <w:r>
      <w:rPr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2</w:t>
    </w:r>
    <w:r>
      <w:rPr>
        <w:rFonts w:ascii="宋体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 xml:space="preserve"> —</w:t>
    </w:r>
  </w:p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3">
    <w:name w:val="footer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2</Pages>
  <Words>117</Words>
  <Characters>117</Characters>
  <Lines>49</Lines>
  <Paragraphs>21</Paragraphs>
  <CharactersWithSpaces>141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邱莉</dc:creator>
  <cp:lastModifiedBy>邱莉</cp:lastModifiedBy>
  <cp:revision>1</cp:revision>
  <dcterms:created xsi:type="dcterms:W3CDTF">2021-12-22T00:45:43Z</dcterms:created>
  <dcterms:modified xsi:type="dcterms:W3CDTF">2021-12-22T00:49:35Z</dcterms:modified>
</cp:coreProperties>
</file>